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4357"/>
      </w:tblGrid>
      <w:tr w:rsidR="00777126" w:rsidRPr="001101A6" w14:paraId="5205D42B" w14:textId="77777777" w:rsidTr="00777126">
        <w:trPr>
          <w:trHeight w:val="1530"/>
        </w:trPr>
        <w:tc>
          <w:tcPr>
            <w:tcW w:w="2725" w:type="pct"/>
          </w:tcPr>
          <w:p w14:paraId="19A1BB14" w14:textId="77777777" w:rsidR="00777126" w:rsidRPr="001101A6" w:rsidRDefault="00692E08" w:rsidP="00FC3A19">
            <w:pPr>
              <w:jc w:val="center"/>
              <w:rPr>
                <w:b/>
              </w:rPr>
            </w:pPr>
            <w:r w:rsidRPr="001101A6">
              <w:rPr>
                <w:b/>
                <w:noProof/>
              </w:rPr>
              <w:drawing>
                <wp:anchor distT="0" distB="0" distL="114300" distR="114300" simplePos="0" relativeHeight="251657216" behindDoc="0" locked="1" layoutInCell="1" allowOverlap="1" wp14:anchorId="0B5ACC96" wp14:editId="35675B34">
                  <wp:simplePos x="0" y="0"/>
                  <wp:positionH relativeFrom="page">
                    <wp:posOffset>535305</wp:posOffset>
                  </wp:positionH>
                  <wp:positionV relativeFrom="page">
                    <wp:posOffset>76200</wp:posOffset>
                  </wp:positionV>
                  <wp:extent cx="2514600" cy="800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14600" cy="800100"/>
                          </a:xfrm>
                          <a:prstGeom prst="rect">
                            <a:avLst/>
                          </a:prstGeom>
                          <a:noFill/>
                          <a:ln w="9525">
                            <a:noFill/>
                            <a:miter lim="800000"/>
                            <a:headEnd/>
                            <a:tailEnd/>
                          </a:ln>
                        </pic:spPr>
                      </pic:pic>
                    </a:graphicData>
                  </a:graphic>
                </wp:anchor>
              </w:drawing>
            </w:r>
          </w:p>
        </w:tc>
        <w:tc>
          <w:tcPr>
            <w:tcW w:w="2275" w:type="pct"/>
          </w:tcPr>
          <w:p w14:paraId="6C92AD0E" w14:textId="77777777" w:rsidR="00777126" w:rsidRPr="001101A6" w:rsidRDefault="00692E08" w:rsidP="00FC3A19">
            <w:pPr>
              <w:jc w:val="center"/>
              <w:rPr>
                <w:b/>
                <w:noProof/>
              </w:rPr>
            </w:pPr>
            <w:r w:rsidRPr="001101A6">
              <w:rPr>
                <w:b/>
                <w:noProof/>
              </w:rPr>
              <w:drawing>
                <wp:inline distT="0" distB="0" distL="0" distR="0" wp14:anchorId="5922A305" wp14:editId="20D4DB73">
                  <wp:extent cx="1418948" cy="80739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6" cstate="print"/>
                          <a:srcRect/>
                          <a:stretch>
                            <a:fillRect/>
                          </a:stretch>
                        </pic:blipFill>
                        <pic:spPr bwMode="auto">
                          <a:xfrm>
                            <a:off x="0" y="0"/>
                            <a:ext cx="1425261" cy="810988"/>
                          </a:xfrm>
                          <a:prstGeom prst="rect">
                            <a:avLst/>
                          </a:prstGeom>
                          <a:noFill/>
                          <a:ln w="9525">
                            <a:noFill/>
                            <a:miter lim="800000"/>
                            <a:headEnd/>
                            <a:tailEnd/>
                          </a:ln>
                        </pic:spPr>
                      </pic:pic>
                    </a:graphicData>
                  </a:graphic>
                </wp:inline>
              </w:drawing>
            </w:r>
          </w:p>
        </w:tc>
      </w:tr>
    </w:tbl>
    <w:p w14:paraId="44A9469E" w14:textId="77777777" w:rsidR="00900EF0" w:rsidRPr="001101A6" w:rsidRDefault="00900EF0" w:rsidP="0090620A">
      <w:pPr>
        <w:jc w:val="center"/>
        <w:rPr>
          <w:b/>
          <w:color w:val="000000" w:themeColor="text1"/>
        </w:rPr>
      </w:pPr>
    </w:p>
    <w:p w14:paraId="2D0702CD" w14:textId="77777777" w:rsidR="001E0C2B" w:rsidRPr="001101A6" w:rsidRDefault="001E0C2B" w:rsidP="001E0C2B">
      <w:pPr>
        <w:pStyle w:val="Default"/>
        <w:jc w:val="center"/>
        <w:rPr>
          <w:rFonts w:asciiTheme="minorHAnsi" w:hAnsiTheme="minorHAnsi"/>
          <w:sz w:val="22"/>
          <w:szCs w:val="22"/>
        </w:rPr>
      </w:pPr>
      <w:r w:rsidRPr="001101A6">
        <w:rPr>
          <w:rFonts w:asciiTheme="minorHAnsi" w:hAnsiTheme="minorHAnsi"/>
          <w:b/>
          <w:bCs/>
          <w:sz w:val="22"/>
          <w:szCs w:val="22"/>
        </w:rPr>
        <w:t>Envisioning a Resilient Oregon Coast: Co-developing alternative futures for adaptation planning and decision-making</w:t>
      </w:r>
    </w:p>
    <w:p w14:paraId="01033F6E" w14:textId="77777777" w:rsidR="00362278" w:rsidRPr="001101A6" w:rsidRDefault="00692E08" w:rsidP="0090620A">
      <w:pPr>
        <w:jc w:val="center"/>
        <w:rPr>
          <w:b/>
          <w:color w:val="000000" w:themeColor="text1"/>
        </w:rPr>
      </w:pPr>
      <w:r w:rsidRPr="001101A6">
        <w:rPr>
          <w:b/>
          <w:color w:val="000000" w:themeColor="text1"/>
        </w:rPr>
        <w:t xml:space="preserve"> </w:t>
      </w:r>
    </w:p>
    <w:p w14:paraId="74A500FA" w14:textId="009A6CD6" w:rsidR="001E0C2B" w:rsidRPr="001101A6" w:rsidRDefault="001101A6" w:rsidP="0090620A">
      <w:pPr>
        <w:jc w:val="center"/>
        <w:rPr>
          <w:b/>
          <w:color w:val="000000" w:themeColor="text1"/>
        </w:rPr>
      </w:pPr>
      <w:r w:rsidRPr="001101A6">
        <w:rPr>
          <w:b/>
          <w:color w:val="000000" w:themeColor="text1"/>
        </w:rPr>
        <w:t>May</w:t>
      </w:r>
      <w:r w:rsidR="002B256F" w:rsidRPr="001101A6">
        <w:rPr>
          <w:b/>
          <w:color w:val="000000" w:themeColor="text1"/>
        </w:rPr>
        <w:t xml:space="preserve"> 2</w:t>
      </w:r>
      <w:r w:rsidRPr="001101A6">
        <w:rPr>
          <w:b/>
          <w:color w:val="000000" w:themeColor="text1"/>
        </w:rPr>
        <w:t>020</w:t>
      </w:r>
      <w:r w:rsidR="002B256F" w:rsidRPr="001101A6">
        <w:rPr>
          <w:b/>
          <w:color w:val="000000" w:themeColor="text1"/>
        </w:rPr>
        <w:t xml:space="preserve"> </w:t>
      </w:r>
      <w:r w:rsidRPr="001101A6">
        <w:rPr>
          <w:b/>
          <w:color w:val="000000" w:themeColor="text1"/>
        </w:rPr>
        <w:t xml:space="preserve">Virtual </w:t>
      </w:r>
      <w:r w:rsidR="001E0C2B" w:rsidRPr="001101A6">
        <w:rPr>
          <w:b/>
          <w:color w:val="000000" w:themeColor="text1"/>
        </w:rPr>
        <w:t>Advisory Council Meeting</w:t>
      </w:r>
      <w:r w:rsidR="009962BC">
        <w:rPr>
          <w:b/>
          <w:color w:val="000000" w:themeColor="text1"/>
        </w:rPr>
        <w:t xml:space="preserve"> </w:t>
      </w:r>
    </w:p>
    <w:p w14:paraId="7923627E" w14:textId="01DFEE7F" w:rsidR="0090620A" w:rsidRPr="001101A6" w:rsidRDefault="000935DB" w:rsidP="0090620A">
      <w:pPr>
        <w:spacing w:after="0"/>
        <w:jc w:val="center"/>
        <w:rPr>
          <w:color w:val="000000" w:themeColor="text1"/>
        </w:rPr>
      </w:pPr>
      <w:r w:rsidRPr="001101A6">
        <w:rPr>
          <w:color w:val="000000" w:themeColor="text1"/>
        </w:rPr>
        <w:t>1</w:t>
      </w:r>
      <w:r w:rsidR="001101A6" w:rsidRPr="001101A6">
        <w:rPr>
          <w:color w:val="000000" w:themeColor="text1"/>
        </w:rPr>
        <w:t>9 May</w:t>
      </w:r>
      <w:r w:rsidR="00EA41DE" w:rsidRPr="001101A6">
        <w:rPr>
          <w:color w:val="000000" w:themeColor="text1"/>
        </w:rPr>
        <w:t xml:space="preserve"> </w:t>
      </w:r>
      <w:r w:rsidR="001101A6" w:rsidRPr="001101A6">
        <w:rPr>
          <w:color w:val="000000" w:themeColor="text1"/>
        </w:rPr>
        <w:t>2020</w:t>
      </w:r>
      <w:r w:rsidR="0090620A" w:rsidRPr="001101A6">
        <w:rPr>
          <w:color w:val="000000" w:themeColor="text1"/>
        </w:rPr>
        <w:t xml:space="preserve"> (</w:t>
      </w:r>
      <w:r w:rsidR="001101A6" w:rsidRPr="001101A6">
        <w:rPr>
          <w:color w:val="000000" w:themeColor="text1"/>
        </w:rPr>
        <w:t>10</w:t>
      </w:r>
      <w:r w:rsidR="00692E08" w:rsidRPr="001101A6">
        <w:rPr>
          <w:color w:val="000000" w:themeColor="text1"/>
        </w:rPr>
        <w:t>:00</w:t>
      </w:r>
      <w:r w:rsidR="0090620A" w:rsidRPr="001101A6">
        <w:rPr>
          <w:color w:val="000000" w:themeColor="text1"/>
        </w:rPr>
        <w:t xml:space="preserve"> </w:t>
      </w:r>
      <w:r w:rsidRPr="001101A6">
        <w:rPr>
          <w:color w:val="000000" w:themeColor="text1"/>
        </w:rPr>
        <w:t>a</w:t>
      </w:r>
      <w:r w:rsidR="0090620A" w:rsidRPr="001101A6">
        <w:rPr>
          <w:color w:val="000000" w:themeColor="text1"/>
        </w:rPr>
        <w:t xml:space="preserve">m – </w:t>
      </w:r>
      <w:r w:rsidRPr="001101A6">
        <w:rPr>
          <w:color w:val="000000" w:themeColor="text1"/>
        </w:rPr>
        <w:t>1</w:t>
      </w:r>
      <w:r w:rsidR="001101A6" w:rsidRPr="001101A6">
        <w:rPr>
          <w:color w:val="000000" w:themeColor="text1"/>
        </w:rPr>
        <w:t>1</w:t>
      </w:r>
      <w:r w:rsidR="0090620A" w:rsidRPr="001101A6">
        <w:rPr>
          <w:color w:val="000000" w:themeColor="text1"/>
        </w:rPr>
        <w:t>:</w:t>
      </w:r>
      <w:r w:rsidR="001E0C2B" w:rsidRPr="001101A6">
        <w:rPr>
          <w:color w:val="000000" w:themeColor="text1"/>
        </w:rPr>
        <w:t>0</w:t>
      </w:r>
      <w:r w:rsidR="0090620A" w:rsidRPr="001101A6">
        <w:rPr>
          <w:color w:val="000000" w:themeColor="text1"/>
        </w:rPr>
        <w:t xml:space="preserve">0 </w:t>
      </w:r>
      <w:r w:rsidR="001101A6" w:rsidRPr="001101A6">
        <w:rPr>
          <w:color w:val="000000" w:themeColor="text1"/>
        </w:rPr>
        <w:t>a</w:t>
      </w:r>
      <w:r w:rsidR="0090620A" w:rsidRPr="001101A6">
        <w:rPr>
          <w:color w:val="000000" w:themeColor="text1"/>
        </w:rPr>
        <w:t>m</w:t>
      </w:r>
      <w:r w:rsidRPr="001101A6">
        <w:rPr>
          <w:color w:val="000000" w:themeColor="text1"/>
        </w:rPr>
        <w:t>)</w:t>
      </w:r>
    </w:p>
    <w:p w14:paraId="4A718E08" w14:textId="3B7E7E5F" w:rsidR="008341C0" w:rsidRDefault="008341C0" w:rsidP="00362278">
      <w:pPr>
        <w:spacing w:after="0" w:line="240" w:lineRule="auto"/>
        <w:jc w:val="center"/>
        <w:rPr>
          <w:rFonts w:eastAsia="Times New Roman" w:cs="Times New Roman"/>
          <w:color w:val="FF0000"/>
        </w:rPr>
      </w:pPr>
    </w:p>
    <w:p w14:paraId="7EC2C7F7" w14:textId="117E5D8C" w:rsidR="006772E3" w:rsidRDefault="006772E3" w:rsidP="00362278">
      <w:pPr>
        <w:spacing w:after="0" w:line="240" w:lineRule="auto"/>
        <w:jc w:val="center"/>
        <w:rPr>
          <w:rFonts w:eastAsia="Times New Roman" w:cs="Times New Roman"/>
          <w:color w:val="FF0000"/>
        </w:rPr>
      </w:pPr>
    </w:p>
    <w:p w14:paraId="614061F2" w14:textId="4A3A4416" w:rsidR="006772E3" w:rsidRPr="00E70FBE" w:rsidRDefault="006772E3" w:rsidP="006772E3">
      <w:pPr>
        <w:rPr>
          <w:i/>
          <w:iCs/>
        </w:rPr>
      </w:pPr>
      <w:r w:rsidRPr="00E70FBE">
        <w:rPr>
          <w:b/>
          <w:bCs/>
          <w:i/>
          <w:iCs/>
        </w:rPr>
        <w:t>Surfrider Oregon</w:t>
      </w:r>
      <w:r w:rsidRPr="00E70FBE">
        <w:rPr>
          <w:i/>
          <w:iCs/>
        </w:rPr>
        <w:t>: Will any of this be recorded?</w:t>
      </w:r>
    </w:p>
    <w:p w14:paraId="7DFA6996" w14:textId="3EC77867" w:rsidR="006772E3" w:rsidRDefault="006772E3" w:rsidP="006772E3">
      <w:pPr>
        <w:pStyle w:val="ListParagraph"/>
        <w:numPr>
          <w:ilvl w:val="0"/>
          <w:numId w:val="13"/>
        </w:numPr>
      </w:pPr>
      <w:r>
        <w:t xml:space="preserve">Yes, the recording of the meeting can be found at: </w:t>
      </w:r>
      <w:hyperlink r:id="rId7" w:history="1">
        <w:r w:rsidRPr="00D51130">
          <w:rPr>
            <w:rStyle w:val="Hyperlink"/>
          </w:rPr>
          <w:t>https://media.oregonstate.edu/media/t/1_yvzj78zq</w:t>
        </w:r>
      </w:hyperlink>
      <w:r>
        <w:t xml:space="preserve"> </w:t>
      </w:r>
    </w:p>
    <w:p w14:paraId="1E28EFE7" w14:textId="77777777" w:rsidR="006772E3" w:rsidRDefault="006772E3" w:rsidP="006772E3"/>
    <w:p w14:paraId="0AB1962F" w14:textId="14B9DD10" w:rsidR="006772E3" w:rsidRPr="00E70FBE" w:rsidRDefault="006772E3" w:rsidP="006772E3">
      <w:pPr>
        <w:rPr>
          <w:i/>
          <w:iCs/>
        </w:rPr>
      </w:pPr>
      <w:r w:rsidRPr="00E70FBE">
        <w:rPr>
          <w:b/>
          <w:bCs/>
          <w:i/>
          <w:iCs/>
        </w:rPr>
        <w:t xml:space="preserve">Mike </w:t>
      </w:r>
      <w:proofErr w:type="spellStart"/>
      <w:r w:rsidRPr="00E70FBE">
        <w:rPr>
          <w:b/>
          <w:bCs/>
          <w:i/>
          <w:iCs/>
        </w:rPr>
        <w:t>Harryman</w:t>
      </w:r>
      <w:proofErr w:type="spellEnd"/>
      <w:r w:rsidRPr="00E70FBE">
        <w:rPr>
          <w:i/>
          <w:iCs/>
        </w:rPr>
        <w:t>: How far back are you looking for data, 20, 50, 100 years?</w:t>
      </w:r>
    </w:p>
    <w:p w14:paraId="4910D184" w14:textId="6A83DA0C" w:rsidR="006772E3" w:rsidRDefault="006772E3" w:rsidP="006772E3">
      <w:pPr>
        <w:pStyle w:val="ListParagraph"/>
        <w:numPr>
          <w:ilvl w:val="0"/>
          <w:numId w:val="13"/>
        </w:numPr>
      </w:pPr>
      <w:r>
        <w:t xml:space="preserve">To develop the model for extreme total water levels on the Oregon coast (TESLA-Oregon) we use some data sets </w:t>
      </w:r>
      <w:r w:rsidR="00E70FBE">
        <w:t>that extend back 40 years (sea level pressure) and some data sets that extend back over 100 years (sea surface temperature).</w:t>
      </w:r>
    </w:p>
    <w:p w14:paraId="5F50EB4E" w14:textId="77777777" w:rsidR="00E70FBE" w:rsidRDefault="00E70FBE" w:rsidP="00E70FBE">
      <w:pPr>
        <w:pStyle w:val="ListParagraph"/>
      </w:pPr>
    </w:p>
    <w:p w14:paraId="080D7529" w14:textId="25488786" w:rsidR="006772E3" w:rsidRPr="00E70FBE" w:rsidRDefault="00E70FBE" w:rsidP="006772E3">
      <w:pPr>
        <w:rPr>
          <w:i/>
          <w:iCs/>
        </w:rPr>
      </w:pPr>
      <w:proofErr w:type="spellStart"/>
      <w:r w:rsidRPr="00E70FBE">
        <w:rPr>
          <w:b/>
          <w:bCs/>
          <w:i/>
          <w:iCs/>
        </w:rPr>
        <w:t>A</w:t>
      </w:r>
      <w:r w:rsidR="006772E3" w:rsidRPr="00E70FBE">
        <w:rPr>
          <w:b/>
          <w:bCs/>
          <w:i/>
          <w:iCs/>
        </w:rPr>
        <w:t>rizzo</w:t>
      </w:r>
      <w:proofErr w:type="spellEnd"/>
      <w:r w:rsidR="006772E3" w:rsidRPr="00E70FBE">
        <w:rPr>
          <w:i/>
          <w:iCs/>
        </w:rPr>
        <w:t>: Will you be addressing lack of resources to repair roads given the recent inability to keep toilet paper on the store shelves? Will a more realistic model be developed?</w:t>
      </w:r>
    </w:p>
    <w:p w14:paraId="075453AE" w14:textId="38B4812E" w:rsidR="006772E3" w:rsidRDefault="006772E3" w:rsidP="006772E3">
      <w:pPr>
        <w:pStyle w:val="ListParagraph"/>
        <w:numPr>
          <w:ilvl w:val="0"/>
          <w:numId w:val="13"/>
        </w:numPr>
      </w:pPr>
      <w:r>
        <w:t>Yes</w:t>
      </w:r>
      <w:r w:rsidR="00E70FBE">
        <w:t>, these initial results were based on simple recovery models. W</w:t>
      </w:r>
      <w:r>
        <w:t xml:space="preserve">e need to change the restoration rates.  For now, </w:t>
      </w:r>
      <w:r w:rsidR="00E70FBE">
        <w:t xml:space="preserve">these results can be used to help us </w:t>
      </w:r>
      <w:r>
        <w:t>look at relative comparisons between cities</w:t>
      </w:r>
      <w:r w:rsidR="00E70FBE">
        <w:t>.</w:t>
      </w:r>
    </w:p>
    <w:p w14:paraId="7FCC97A6" w14:textId="77777777" w:rsidR="00E70FBE" w:rsidRDefault="00E70FBE" w:rsidP="00E70FBE">
      <w:pPr>
        <w:pStyle w:val="ListParagraph"/>
      </w:pPr>
    </w:p>
    <w:p w14:paraId="491AED03" w14:textId="00E54B4A" w:rsidR="006772E3" w:rsidRPr="00E70FBE" w:rsidRDefault="006772E3" w:rsidP="006772E3">
      <w:pPr>
        <w:rPr>
          <w:i/>
          <w:iCs/>
        </w:rPr>
      </w:pPr>
      <w:r w:rsidRPr="00E70FBE">
        <w:rPr>
          <w:b/>
          <w:bCs/>
          <w:i/>
          <w:iCs/>
        </w:rPr>
        <w:t xml:space="preserve">Mike </w:t>
      </w:r>
      <w:proofErr w:type="spellStart"/>
      <w:r w:rsidRPr="00E70FBE">
        <w:rPr>
          <w:b/>
          <w:bCs/>
          <w:i/>
          <w:iCs/>
        </w:rPr>
        <w:t>Harryman</w:t>
      </w:r>
      <w:proofErr w:type="spellEnd"/>
      <w:r w:rsidRPr="00E70FBE">
        <w:rPr>
          <w:i/>
          <w:iCs/>
        </w:rPr>
        <w:t xml:space="preserve">: There is a lot of info </w:t>
      </w:r>
      <w:r w:rsidR="00E70FBE" w:rsidRPr="00E70FBE">
        <w:rPr>
          <w:i/>
          <w:iCs/>
        </w:rPr>
        <w:t xml:space="preserve">and data </w:t>
      </w:r>
      <w:r w:rsidRPr="00E70FBE">
        <w:rPr>
          <w:i/>
          <w:iCs/>
        </w:rPr>
        <w:t xml:space="preserve">that connects to the Oregon </w:t>
      </w:r>
      <w:r w:rsidR="00E70FBE" w:rsidRPr="00E70FBE">
        <w:rPr>
          <w:i/>
          <w:iCs/>
        </w:rPr>
        <w:t>R</w:t>
      </w:r>
      <w:r w:rsidRPr="00E70FBE">
        <w:rPr>
          <w:i/>
          <w:iCs/>
        </w:rPr>
        <w:t>esilience Plan and the US Homeland Security Regional Resilience Assessment (R-RAP) which is all about trans system</w:t>
      </w:r>
      <w:r w:rsidR="00E70FBE" w:rsidRPr="00E70FBE">
        <w:rPr>
          <w:i/>
          <w:iCs/>
        </w:rPr>
        <w:t>.</w:t>
      </w:r>
    </w:p>
    <w:p w14:paraId="7786180B" w14:textId="42453084" w:rsidR="00E70FBE" w:rsidRDefault="00E70FBE" w:rsidP="00E70FBE">
      <w:pPr>
        <w:pStyle w:val="ListParagraph"/>
        <w:numPr>
          <w:ilvl w:val="0"/>
          <w:numId w:val="13"/>
        </w:numPr>
      </w:pPr>
      <w:r>
        <w:t>This is great news. We look forward to seeing the R-RAP document when released.</w:t>
      </w:r>
    </w:p>
    <w:p w14:paraId="7363049A" w14:textId="77777777" w:rsidR="00E70FBE" w:rsidRDefault="00E70FBE" w:rsidP="00E70FBE">
      <w:pPr>
        <w:pStyle w:val="ListParagraph"/>
      </w:pPr>
    </w:p>
    <w:p w14:paraId="29036BC6" w14:textId="48AC8BCF" w:rsidR="006772E3" w:rsidRDefault="006772E3" w:rsidP="006772E3">
      <w:proofErr w:type="spellStart"/>
      <w:r w:rsidRPr="00E70FBE">
        <w:rPr>
          <w:b/>
          <w:bCs/>
        </w:rPr>
        <w:t>Kent_Yu</w:t>
      </w:r>
      <w:proofErr w:type="spellEnd"/>
      <w:r>
        <w:t>: Can you elaborate your implied assumptions on system interdependencies when you develop the recovery and travel times?</w:t>
      </w:r>
    </w:p>
    <w:p w14:paraId="15BE9643" w14:textId="46A66F20" w:rsidR="002B16E1" w:rsidRDefault="002B16E1" w:rsidP="002B16E1">
      <w:pPr>
        <w:pStyle w:val="ListParagraph"/>
        <w:numPr>
          <w:ilvl w:val="0"/>
          <w:numId w:val="13"/>
        </w:numPr>
      </w:pPr>
      <w:r>
        <w:t>For this initial attempt, we considered the transportation system in isolation.  For example, we did</w:t>
      </w:r>
      <w:r>
        <w:t xml:space="preserve"> </w:t>
      </w:r>
      <w:r>
        <w:t>n</w:t>
      </w:r>
      <w:r>
        <w:t>o</w:t>
      </w:r>
      <w:r>
        <w:t xml:space="preserve">t couple </w:t>
      </w:r>
      <w:r>
        <w:t xml:space="preserve">the </w:t>
      </w:r>
      <w:r>
        <w:t xml:space="preserve">transportation network with the electrical network or the transportation network with </w:t>
      </w:r>
      <w:r>
        <w:t xml:space="preserve">the </w:t>
      </w:r>
      <w:r>
        <w:t>fuel network. </w:t>
      </w:r>
      <w:r>
        <w:t xml:space="preserve">Therefore, </w:t>
      </w:r>
      <w:r>
        <w:t>we did</w:t>
      </w:r>
      <w:r>
        <w:t xml:space="preserve"> not</w:t>
      </w:r>
      <w:r>
        <w:t xml:space="preserve"> consider, for example, the </w:t>
      </w:r>
      <w:r>
        <w:lastRenderedPageBreak/>
        <w:t>interdependencies for travel times (e</w:t>
      </w:r>
      <w:r>
        <w:t>.</w:t>
      </w:r>
      <w:r>
        <w:t>g</w:t>
      </w:r>
      <w:r>
        <w:t>.,</w:t>
      </w:r>
      <w:r>
        <w:t xml:space="preserve"> how </w:t>
      </w:r>
      <w:r>
        <w:t xml:space="preserve">a </w:t>
      </w:r>
      <w:r>
        <w:t>lack of traffic signals would change travel times; how scarcity of fuel would affect driving habits; etc.).</w:t>
      </w:r>
      <w:r>
        <w:t xml:space="preserve"> </w:t>
      </w:r>
      <w:r>
        <w:t>For recovery, the situation is similar</w:t>
      </w:r>
      <w:r>
        <w:t>. W</w:t>
      </w:r>
      <w:r>
        <w:t>e used ‘default’ values from HAZUS to look at restoration times, but these values did</w:t>
      </w:r>
      <w:r>
        <w:t xml:space="preserve"> not</w:t>
      </w:r>
      <w:r>
        <w:t xml:space="preserve"> consider a region-wide disaster like CSZ.  So, in the future, we would like to adjust recovery times using expert opinion or by looking at other examples from large-scale disasters like </w:t>
      </w:r>
      <w:r>
        <w:t xml:space="preserve">the </w:t>
      </w:r>
      <w:r>
        <w:t>2011 Japan tsunami</w:t>
      </w:r>
      <w:r>
        <w:t>.</w:t>
      </w:r>
    </w:p>
    <w:p w14:paraId="26950842" w14:textId="77777777" w:rsidR="00E70FBE" w:rsidRDefault="00E70FBE" w:rsidP="006772E3"/>
    <w:p w14:paraId="034A630D" w14:textId="2F46BF6A" w:rsidR="006772E3" w:rsidRDefault="006772E3" w:rsidP="006772E3">
      <w:pPr>
        <w:rPr>
          <w:i/>
          <w:iCs/>
        </w:rPr>
      </w:pPr>
      <w:r w:rsidRPr="00E70FBE">
        <w:rPr>
          <w:b/>
          <w:bCs/>
          <w:i/>
          <w:iCs/>
        </w:rPr>
        <w:t>Mote, Philip W</w:t>
      </w:r>
      <w:r w:rsidRPr="00E70FBE">
        <w:rPr>
          <w:i/>
          <w:iCs/>
        </w:rPr>
        <w:t>: What if hospitals themselves are severely damaged?</w:t>
      </w:r>
    </w:p>
    <w:p w14:paraId="482A10D0" w14:textId="2B76B978" w:rsidR="00E70FBE" w:rsidRPr="00E70FBE" w:rsidRDefault="00E70FBE" w:rsidP="00E70FBE">
      <w:pPr>
        <w:pStyle w:val="ListParagraph"/>
        <w:numPr>
          <w:ilvl w:val="0"/>
          <w:numId w:val="13"/>
        </w:numPr>
      </w:pPr>
      <w:r w:rsidRPr="00E70FBE">
        <w:t>We, as well as other research groups, are also exploring the direct impact to critical infrastructure.</w:t>
      </w:r>
    </w:p>
    <w:p w14:paraId="7EDFC845" w14:textId="77777777" w:rsidR="00E70FBE" w:rsidRDefault="00E70FBE" w:rsidP="006772E3"/>
    <w:p w14:paraId="57C68E36" w14:textId="086E47EA" w:rsidR="006772E3" w:rsidRPr="00E70FBE" w:rsidRDefault="006772E3" w:rsidP="006772E3">
      <w:pPr>
        <w:rPr>
          <w:i/>
          <w:iCs/>
        </w:rPr>
      </w:pPr>
      <w:proofErr w:type="spellStart"/>
      <w:r w:rsidRPr="00E70FBE">
        <w:rPr>
          <w:b/>
          <w:bCs/>
          <w:i/>
          <w:iCs/>
        </w:rPr>
        <w:t>Kent_Yu</w:t>
      </w:r>
      <w:proofErr w:type="spellEnd"/>
      <w:r w:rsidRPr="00E70FBE">
        <w:rPr>
          <w:i/>
          <w:iCs/>
        </w:rPr>
        <w:t xml:space="preserve">: It will be good to consider other critical infrastructure systems such as water in your assessment. </w:t>
      </w:r>
    </w:p>
    <w:p w14:paraId="12EBCCBC" w14:textId="6FEBBAD0" w:rsidR="00E70FBE" w:rsidRDefault="00E70FBE" w:rsidP="00E70FBE">
      <w:pPr>
        <w:pStyle w:val="ListParagraph"/>
        <w:numPr>
          <w:ilvl w:val="0"/>
          <w:numId w:val="13"/>
        </w:numPr>
      </w:pPr>
      <w:r>
        <w:t xml:space="preserve">Agreed! The first two ‘critical infrastructure networks’ we are </w:t>
      </w:r>
      <w:r w:rsidR="008730DE">
        <w:t>exploring are the building network and the transportation network. Future work will attempt to also look at the water network and the power network.</w:t>
      </w:r>
    </w:p>
    <w:p w14:paraId="35248F5D" w14:textId="77777777" w:rsidR="008730DE" w:rsidRDefault="008730DE" w:rsidP="006772E3"/>
    <w:p w14:paraId="774A9910" w14:textId="39B279A3" w:rsidR="006772E3" w:rsidRPr="008730DE" w:rsidRDefault="006772E3" w:rsidP="006772E3">
      <w:pPr>
        <w:rPr>
          <w:i/>
          <w:iCs/>
        </w:rPr>
      </w:pPr>
      <w:r w:rsidRPr="008730DE">
        <w:rPr>
          <w:i/>
          <w:iCs/>
        </w:rPr>
        <w:t xml:space="preserve"> </w:t>
      </w:r>
      <w:r w:rsidRPr="008730DE">
        <w:rPr>
          <w:b/>
          <w:bCs/>
          <w:i/>
          <w:iCs/>
        </w:rPr>
        <w:t xml:space="preserve">Mike </w:t>
      </w:r>
      <w:proofErr w:type="spellStart"/>
      <w:r w:rsidRPr="008730DE">
        <w:rPr>
          <w:b/>
          <w:bCs/>
          <w:i/>
          <w:iCs/>
        </w:rPr>
        <w:t>Harryman</w:t>
      </w:r>
      <w:proofErr w:type="spellEnd"/>
      <w:r w:rsidRPr="008730DE">
        <w:rPr>
          <w:i/>
          <w:iCs/>
        </w:rPr>
        <w:t>: I use this: 3-days, 3-</w:t>
      </w:r>
      <w:proofErr w:type="gramStart"/>
      <w:r w:rsidRPr="008730DE">
        <w:rPr>
          <w:i/>
          <w:iCs/>
        </w:rPr>
        <w:t>weeks</w:t>
      </w:r>
      <w:proofErr w:type="gramEnd"/>
      <w:r w:rsidRPr="008730DE">
        <w:rPr>
          <w:i/>
          <w:iCs/>
        </w:rPr>
        <w:t xml:space="preserve"> and 3-years as time scale, what do you think of those?</w:t>
      </w:r>
    </w:p>
    <w:p w14:paraId="7F9E65D6" w14:textId="77777777" w:rsidR="008730DE" w:rsidRDefault="008730DE" w:rsidP="008730DE">
      <w:pPr>
        <w:pStyle w:val="ListParagraph"/>
        <w:numPr>
          <w:ilvl w:val="0"/>
          <w:numId w:val="13"/>
        </w:numPr>
      </w:pPr>
      <w:r>
        <w:t>This is excellent. With this project we also can consider longer time scales, such as 30-years.</w:t>
      </w:r>
    </w:p>
    <w:p w14:paraId="56241E92" w14:textId="1E2B5667" w:rsidR="008730DE" w:rsidRDefault="006772E3" w:rsidP="008730DE">
      <w:pPr>
        <w:pStyle w:val="ListParagraph"/>
      </w:pPr>
      <w:r>
        <w:t xml:space="preserve"> </w:t>
      </w:r>
    </w:p>
    <w:p w14:paraId="03DEFDCB" w14:textId="22059D94" w:rsidR="006772E3" w:rsidRPr="008730DE" w:rsidRDefault="008730DE" w:rsidP="006772E3">
      <w:pPr>
        <w:rPr>
          <w:i/>
          <w:iCs/>
        </w:rPr>
      </w:pPr>
      <w:proofErr w:type="spellStart"/>
      <w:r w:rsidRPr="008730DE">
        <w:rPr>
          <w:b/>
          <w:bCs/>
          <w:i/>
          <w:iCs/>
        </w:rPr>
        <w:t>A</w:t>
      </w:r>
      <w:r w:rsidR="006772E3" w:rsidRPr="008730DE">
        <w:rPr>
          <w:b/>
          <w:bCs/>
          <w:i/>
          <w:iCs/>
        </w:rPr>
        <w:t>rizzo</w:t>
      </w:r>
      <w:proofErr w:type="spellEnd"/>
      <w:r w:rsidR="006772E3" w:rsidRPr="008730DE">
        <w:rPr>
          <w:i/>
          <w:iCs/>
        </w:rPr>
        <w:t xml:space="preserve">: I am looking forward to tying your results to mitigation grants opportunities.  </w:t>
      </w:r>
    </w:p>
    <w:p w14:paraId="4C7AF3D5" w14:textId="7370C04D" w:rsidR="008730DE" w:rsidRDefault="008730DE" w:rsidP="008730DE">
      <w:pPr>
        <w:pStyle w:val="ListParagraph"/>
        <w:numPr>
          <w:ilvl w:val="0"/>
          <w:numId w:val="13"/>
        </w:numPr>
      </w:pPr>
      <w:r>
        <w:t xml:space="preserve">This would be an outstanding outcome of our work. </w:t>
      </w:r>
      <w:proofErr w:type="gramStart"/>
      <w:r>
        <w:t>Let’s</w:t>
      </w:r>
      <w:proofErr w:type="gramEnd"/>
      <w:r>
        <w:t xml:space="preserve"> plan on discussing this in detail over the coming months so we can package our output in a useable form.</w:t>
      </w:r>
    </w:p>
    <w:p w14:paraId="38B4F29D" w14:textId="77777777" w:rsidR="008730DE" w:rsidRDefault="008730DE" w:rsidP="006772E3"/>
    <w:p w14:paraId="1CBAF558" w14:textId="7A3FF88B" w:rsidR="006772E3" w:rsidRPr="008730DE" w:rsidRDefault="006772E3" w:rsidP="006772E3">
      <w:pPr>
        <w:rPr>
          <w:i/>
          <w:iCs/>
        </w:rPr>
      </w:pPr>
      <w:r w:rsidRPr="008730DE">
        <w:rPr>
          <w:b/>
          <w:bCs/>
          <w:i/>
          <w:iCs/>
        </w:rPr>
        <w:t>Meg Reed</w:t>
      </w:r>
      <w:r w:rsidRPr="008730DE">
        <w:rPr>
          <w:i/>
          <w:iCs/>
        </w:rPr>
        <w:t xml:space="preserve">: Might already know about this, but DOGAMI will shortly be publishing a report using the tsunami </w:t>
      </w:r>
      <w:proofErr w:type="spellStart"/>
      <w:r w:rsidRPr="008730DE">
        <w:rPr>
          <w:i/>
          <w:iCs/>
        </w:rPr>
        <w:t>Hazus</w:t>
      </w:r>
      <w:proofErr w:type="spellEnd"/>
      <w:r w:rsidRPr="008730DE">
        <w:rPr>
          <w:i/>
          <w:iCs/>
        </w:rPr>
        <w:t xml:space="preserve"> modeling approach for five coastal cities in Oregon. Might be a good resource to look at, even though this project is more comprehensive than that report will present. </w:t>
      </w:r>
    </w:p>
    <w:p w14:paraId="36F126BE" w14:textId="56357117" w:rsidR="008730DE" w:rsidRDefault="008730DE" w:rsidP="008730DE">
      <w:pPr>
        <w:pStyle w:val="ListParagraph"/>
        <w:numPr>
          <w:ilvl w:val="0"/>
          <w:numId w:val="13"/>
        </w:numPr>
      </w:pPr>
      <w:r>
        <w:t>This is great. We will get in touch with DOGAMI and be sure to look closely at this report.</w:t>
      </w:r>
    </w:p>
    <w:p w14:paraId="5236FBF8" w14:textId="77777777" w:rsidR="008730DE" w:rsidRDefault="008730DE" w:rsidP="006772E3"/>
    <w:p w14:paraId="4B62E4F8" w14:textId="1175F866" w:rsidR="006772E3" w:rsidRPr="008730DE" w:rsidRDefault="006772E3" w:rsidP="006772E3">
      <w:pPr>
        <w:rPr>
          <w:i/>
          <w:iCs/>
        </w:rPr>
      </w:pPr>
      <w:r w:rsidRPr="008730DE">
        <w:rPr>
          <w:b/>
          <w:bCs/>
          <w:i/>
          <w:iCs/>
        </w:rPr>
        <w:t>Tiffany Brown</w:t>
      </w:r>
      <w:r w:rsidRPr="008730DE">
        <w:rPr>
          <w:i/>
          <w:iCs/>
        </w:rPr>
        <w:t xml:space="preserve">: We drafted a mass care assessment in Clatsop County several years ago to include every community.  Initially, it focused on food/water/shelter/medical (mass care), but in the next iteration, </w:t>
      </w:r>
      <w:proofErr w:type="gramStart"/>
      <w:r w:rsidRPr="008730DE">
        <w:rPr>
          <w:i/>
          <w:iCs/>
        </w:rPr>
        <w:t>we'll</w:t>
      </w:r>
      <w:proofErr w:type="gramEnd"/>
      <w:r w:rsidRPr="008730DE">
        <w:rPr>
          <w:i/>
          <w:iCs/>
        </w:rPr>
        <w:t xml:space="preserve"> be applying metrics to the plan based on FEMA community lifeline-- maybe a metric consideration for this project as well.</w:t>
      </w:r>
    </w:p>
    <w:p w14:paraId="75C71427" w14:textId="07191209" w:rsidR="008730DE" w:rsidRDefault="008730DE" w:rsidP="008730DE">
      <w:pPr>
        <w:pStyle w:val="ListParagraph"/>
        <w:numPr>
          <w:ilvl w:val="0"/>
          <w:numId w:val="13"/>
        </w:numPr>
      </w:pPr>
      <w:r>
        <w:t>Thanks very much for the suggestion.</w:t>
      </w:r>
    </w:p>
    <w:p w14:paraId="67D59CF6" w14:textId="77777777" w:rsidR="008730DE" w:rsidRDefault="008730DE" w:rsidP="008730DE">
      <w:pPr>
        <w:pStyle w:val="ListParagraph"/>
      </w:pPr>
    </w:p>
    <w:p w14:paraId="2BF6DA2F" w14:textId="44C15635" w:rsidR="006772E3" w:rsidRDefault="006772E3" w:rsidP="006772E3">
      <w:r w:rsidRPr="008730DE">
        <w:rPr>
          <w:b/>
          <w:bCs/>
        </w:rPr>
        <w:lastRenderedPageBreak/>
        <w:t>John Schelling, FEMA Region X</w:t>
      </w:r>
      <w:r>
        <w:t xml:space="preserve">: Just a quick comment in terms of potential community assets and different approaches to categorize them, such as the FEMA Lifelines construct, in connecting the A's and B's Dan discussed. </w:t>
      </w:r>
      <w:hyperlink r:id="rId8" w:history="1">
        <w:r w:rsidR="008730DE" w:rsidRPr="00D51130">
          <w:rPr>
            <w:rStyle w:val="Hyperlink"/>
          </w:rPr>
          <w:t>https://www.fema.gov/lifelines</w:t>
        </w:r>
      </w:hyperlink>
    </w:p>
    <w:p w14:paraId="2789A819" w14:textId="267655B2" w:rsidR="008730DE" w:rsidRDefault="008730DE" w:rsidP="008730DE">
      <w:pPr>
        <w:pStyle w:val="ListParagraph"/>
        <w:numPr>
          <w:ilvl w:val="0"/>
          <w:numId w:val="13"/>
        </w:numPr>
      </w:pPr>
      <w:r>
        <w:t>Thanks for providing this resource!</w:t>
      </w:r>
    </w:p>
    <w:p w14:paraId="6672029E" w14:textId="77777777" w:rsidR="008730DE" w:rsidRDefault="008730DE" w:rsidP="006772E3"/>
    <w:p w14:paraId="381CF99E" w14:textId="59F26E48" w:rsidR="006772E3" w:rsidRDefault="006772E3" w:rsidP="006772E3">
      <w:pPr>
        <w:rPr>
          <w:i/>
          <w:iCs/>
        </w:rPr>
      </w:pPr>
      <w:r w:rsidRPr="0004676F">
        <w:rPr>
          <w:b/>
          <w:bCs/>
          <w:i/>
          <w:iCs/>
        </w:rPr>
        <w:t>Jay Raskin</w:t>
      </w:r>
      <w:r w:rsidRPr="0004676F">
        <w:rPr>
          <w:i/>
          <w:iCs/>
        </w:rPr>
        <w:t>: How much has the forest company road systems been included in the transportation study?</w:t>
      </w:r>
    </w:p>
    <w:p w14:paraId="31B1D6FA" w14:textId="2D66145C" w:rsidR="002B16E1" w:rsidRDefault="002B16E1" w:rsidP="002B16E1">
      <w:pPr>
        <w:pStyle w:val="ListParagraph"/>
        <w:numPr>
          <w:ilvl w:val="0"/>
          <w:numId w:val="13"/>
        </w:numPr>
      </w:pPr>
      <w:r w:rsidRPr="0004676F">
        <w:t>At this point, they have not been. The two road coverages we are using a</w:t>
      </w:r>
      <w:r>
        <w:t>re based on ODOT coverages that do not include private forest roads.  The first includes on</w:t>
      </w:r>
      <w:r>
        <w:t>ly</w:t>
      </w:r>
      <w:r>
        <w:t xml:space="preserve"> major highways, and the second includes minor roads (generally within neighborhoods).  </w:t>
      </w:r>
      <w:r>
        <w:t>We are</w:t>
      </w:r>
      <w:r>
        <w:t xml:space="preserve"> not aware of existing spatial data that include road characteristics (speed limits, widths, etc</w:t>
      </w:r>
      <w:r>
        <w:t>.</w:t>
      </w:r>
      <w:r>
        <w:t xml:space="preserve">) for private forest roads, but this is something we could look at more closely if needed.  The current thinking is that these private roads do not have sufficient capacity and connectivity to significantly impact travel patterns, but we have not looked at this </w:t>
      </w:r>
      <w:r>
        <w:t>quantitatively</w:t>
      </w:r>
      <w:r>
        <w:t>.</w:t>
      </w:r>
    </w:p>
    <w:p w14:paraId="4C8AE4D2" w14:textId="77777777" w:rsidR="0004676F" w:rsidRDefault="006772E3" w:rsidP="006772E3">
      <w:r>
        <w:t xml:space="preserve"> </w:t>
      </w:r>
    </w:p>
    <w:p w14:paraId="4AA0F33F" w14:textId="00F9C047" w:rsidR="006772E3" w:rsidRPr="00F35514" w:rsidRDefault="006772E3" w:rsidP="006772E3">
      <w:pPr>
        <w:rPr>
          <w:i/>
          <w:iCs/>
        </w:rPr>
      </w:pPr>
      <w:r w:rsidRPr="00F35514">
        <w:rPr>
          <w:b/>
          <w:bCs/>
          <w:i/>
          <w:iCs/>
        </w:rPr>
        <w:t>Jay Raskin</w:t>
      </w:r>
      <w:r w:rsidRPr="00F35514">
        <w:rPr>
          <w:i/>
          <w:iCs/>
        </w:rPr>
        <w:t>: They also have a lot of local capacity for repair.</w:t>
      </w:r>
    </w:p>
    <w:p w14:paraId="085204EA" w14:textId="4C5CB909" w:rsidR="0004676F" w:rsidRDefault="0004676F" w:rsidP="0004676F">
      <w:pPr>
        <w:pStyle w:val="ListParagraph"/>
        <w:numPr>
          <w:ilvl w:val="0"/>
          <w:numId w:val="13"/>
        </w:numPr>
      </w:pPr>
      <w:r>
        <w:t>Thanks. We are still improving the repair time aspect of our modeling.</w:t>
      </w:r>
    </w:p>
    <w:p w14:paraId="1C336890" w14:textId="77777777" w:rsidR="0004676F" w:rsidRDefault="0004676F" w:rsidP="0004676F">
      <w:pPr>
        <w:pStyle w:val="ListParagraph"/>
      </w:pPr>
    </w:p>
    <w:p w14:paraId="46E33876" w14:textId="076F99BA" w:rsidR="006772E3" w:rsidRPr="00F35514" w:rsidRDefault="0004676F" w:rsidP="006772E3">
      <w:pPr>
        <w:rPr>
          <w:i/>
          <w:iCs/>
        </w:rPr>
      </w:pPr>
      <w:proofErr w:type="spellStart"/>
      <w:r w:rsidRPr="00F35514">
        <w:rPr>
          <w:b/>
          <w:bCs/>
          <w:i/>
          <w:iCs/>
        </w:rPr>
        <w:t>A</w:t>
      </w:r>
      <w:r w:rsidR="006772E3" w:rsidRPr="00F35514">
        <w:rPr>
          <w:b/>
          <w:bCs/>
          <w:i/>
          <w:iCs/>
        </w:rPr>
        <w:t>rizzo</w:t>
      </w:r>
      <w:proofErr w:type="spellEnd"/>
      <w:r w:rsidR="006772E3" w:rsidRPr="00F35514">
        <w:rPr>
          <w:i/>
          <w:iCs/>
        </w:rPr>
        <w:t>: Could links</w:t>
      </w:r>
      <w:r w:rsidR="00F35514" w:rsidRPr="00F35514">
        <w:rPr>
          <w:i/>
          <w:iCs/>
        </w:rPr>
        <w:t xml:space="preserve"> to previous meetings</w:t>
      </w:r>
      <w:r w:rsidR="006772E3" w:rsidRPr="00F35514">
        <w:rPr>
          <w:i/>
          <w:iCs/>
        </w:rPr>
        <w:t xml:space="preserve"> be emailed to the group?</w:t>
      </w:r>
    </w:p>
    <w:p w14:paraId="02B324B0" w14:textId="164A1062" w:rsidR="00F35514" w:rsidRDefault="0004676F" w:rsidP="00F35514">
      <w:pPr>
        <w:pStyle w:val="ListParagraph"/>
        <w:numPr>
          <w:ilvl w:val="0"/>
          <w:numId w:val="13"/>
        </w:numPr>
      </w:pPr>
      <w:proofErr w:type="gramStart"/>
      <w:r>
        <w:t>Yes, definitely</w:t>
      </w:r>
      <w:proofErr w:type="gramEnd"/>
      <w:r>
        <w:t>.</w:t>
      </w:r>
      <w:r w:rsidR="00F35514">
        <w:t xml:space="preserve"> There is a WebEx video recording of the previous Advisory Council meeting on the OCF website at: </w:t>
      </w:r>
      <w:hyperlink r:id="rId9" w:history="1">
        <w:r w:rsidR="00F35514" w:rsidRPr="00F719BE">
          <w:rPr>
            <w:rStyle w:val="Hyperlink"/>
          </w:rPr>
          <w:t>http://explorer.bee.oregonstate.edu/Topic/coastalresilience/OCF_Materials.aspx</w:t>
        </w:r>
      </w:hyperlink>
    </w:p>
    <w:p w14:paraId="55C9BBC7" w14:textId="2D931E46" w:rsidR="0004676F" w:rsidRDefault="0004676F" w:rsidP="00F35514">
      <w:pPr>
        <w:pStyle w:val="ListParagraph"/>
      </w:pPr>
    </w:p>
    <w:p w14:paraId="15F9D339" w14:textId="325C561C" w:rsidR="006772E3" w:rsidRPr="00F35514" w:rsidRDefault="006772E3" w:rsidP="006772E3">
      <w:pPr>
        <w:rPr>
          <w:i/>
          <w:iCs/>
        </w:rPr>
      </w:pPr>
      <w:r w:rsidRPr="00F35514">
        <w:rPr>
          <w:b/>
          <w:bCs/>
          <w:i/>
          <w:iCs/>
        </w:rPr>
        <w:t>Jay Raskin</w:t>
      </w:r>
      <w:r w:rsidRPr="00F35514">
        <w:rPr>
          <w:i/>
          <w:iCs/>
        </w:rPr>
        <w:t xml:space="preserve">: The pandemic presents an opportunity for coastal </w:t>
      </w:r>
      <w:proofErr w:type="gramStart"/>
      <w:r w:rsidRPr="00F35514">
        <w:rPr>
          <w:i/>
          <w:iCs/>
        </w:rPr>
        <w:t>economics,</w:t>
      </w:r>
      <w:proofErr w:type="gramEnd"/>
      <w:r w:rsidRPr="00F35514">
        <w:rPr>
          <w:i/>
          <w:iCs/>
        </w:rPr>
        <w:t xml:space="preserve"> is this being considered?</w:t>
      </w:r>
    </w:p>
    <w:p w14:paraId="1B60484A" w14:textId="2D0BDEE6" w:rsidR="00F35514" w:rsidRDefault="00F35514" w:rsidP="00F35514">
      <w:pPr>
        <w:pStyle w:val="ListParagraph"/>
        <w:numPr>
          <w:ilvl w:val="0"/>
          <w:numId w:val="13"/>
        </w:numPr>
      </w:pPr>
      <w:r>
        <w:t xml:space="preserve">We have been discussing the impacts of COVID-19 on the coastal economy. However, </w:t>
      </w:r>
      <w:proofErr w:type="gramStart"/>
      <w:r>
        <w:t>as of yet</w:t>
      </w:r>
      <w:proofErr w:type="gramEnd"/>
      <w:r>
        <w:t xml:space="preserve"> this has not been formally included in the project.</w:t>
      </w:r>
    </w:p>
    <w:p w14:paraId="76AD003B" w14:textId="77777777" w:rsidR="00F35514" w:rsidRDefault="00F35514" w:rsidP="006772E3">
      <w:pPr>
        <w:rPr>
          <w:b/>
          <w:bCs/>
        </w:rPr>
      </w:pPr>
    </w:p>
    <w:p w14:paraId="2C28E8B5" w14:textId="0CA6D102" w:rsidR="006772E3" w:rsidRPr="00F35514" w:rsidRDefault="006772E3" w:rsidP="006772E3">
      <w:pPr>
        <w:rPr>
          <w:i/>
          <w:iCs/>
        </w:rPr>
      </w:pPr>
      <w:r w:rsidRPr="00F35514">
        <w:rPr>
          <w:b/>
          <w:bCs/>
          <w:i/>
          <w:iCs/>
        </w:rPr>
        <w:t>Meg Reed</w:t>
      </w:r>
      <w:r w:rsidRPr="00F35514">
        <w:rPr>
          <w:i/>
          <w:iCs/>
        </w:rPr>
        <w:t>: I like shorter, more frequent virtual meetings. Participating by chat is helpful. Seeing people via video is helpful. Breakout rooms are something to consider. Small groups then come back to full group.</w:t>
      </w:r>
    </w:p>
    <w:p w14:paraId="2373F0BB" w14:textId="69A30ECC" w:rsidR="00F35514" w:rsidRDefault="00F35514" w:rsidP="00F35514">
      <w:pPr>
        <w:pStyle w:val="ListParagraph"/>
        <w:numPr>
          <w:ilvl w:val="0"/>
          <w:numId w:val="13"/>
        </w:numPr>
      </w:pPr>
      <w:r>
        <w:t xml:space="preserve">Thanks for the feedback! Our plan going forward is for quarterly virtual meetings in which we rotate through our project themes. </w:t>
      </w:r>
    </w:p>
    <w:p w14:paraId="2F7B9D13" w14:textId="77777777" w:rsidR="00F35514" w:rsidRDefault="00F35514" w:rsidP="00F35514">
      <w:pPr>
        <w:pStyle w:val="ListParagraph"/>
      </w:pPr>
    </w:p>
    <w:p w14:paraId="5B22A2A3" w14:textId="4F6BDB88" w:rsidR="006772E3" w:rsidRPr="00F35514" w:rsidRDefault="006772E3" w:rsidP="006772E3">
      <w:pPr>
        <w:rPr>
          <w:i/>
          <w:iCs/>
        </w:rPr>
      </w:pPr>
      <w:r w:rsidRPr="00F35514">
        <w:rPr>
          <w:b/>
          <w:bCs/>
          <w:i/>
          <w:iCs/>
        </w:rPr>
        <w:t>Jay Raskin</w:t>
      </w:r>
      <w:r w:rsidRPr="00F35514">
        <w:rPr>
          <w:i/>
          <w:iCs/>
        </w:rPr>
        <w:t xml:space="preserve">: Also, check in with </w:t>
      </w:r>
      <w:proofErr w:type="spellStart"/>
      <w:r w:rsidRPr="00F35514">
        <w:rPr>
          <w:i/>
          <w:iCs/>
        </w:rPr>
        <w:t>Yumei</w:t>
      </w:r>
      <w:proofErr w:type="spellEnd"/>
      <w:r w:rsidRPr="00F35514">
        <w:rPr>
          <w:i/>
          <w:iCs/>
        </w:rPr>
        <w:t xml:space="preserve"> and OHA about their work on coastal hospital resilience.</w:t>
      </w:r>
    </w:p>
    <w:p w14:paraId="77D1C85E" w14:textId="0DF77729" w:rsidR="00F35514" w:rsidRDefault="00F35514" w:rsidP="00F35514">
      <w:pPr>
        <w:pStyle w:val="ListParagraph"/>
        <w:numPr>
          <w:ilvl w:val="0"/>
          <w:numId w:val="13"/>
        </w:numPr>
      </w:pPr>
      <w:r>
        <w:t>Great suggestion, thanks!</w:t>
      </w:r>
    </w:p>
    <w:p w14:paraId="37D77F6E" w14:textId="77777777" w:rsidR="006772E3" w:rsidRPr="001101A6" w:rsidRDefault="006772E3" w:rsidP="00362278">
      <w:pPr>
        <w:spacing w:after="0" w:line="240" w:lineRule="auto"/>
        <w:jc w:val="center"/>
        <w:rPr>
          <w:rFonts w:eastAsia="Times New Roman" w:cs="Times New Roman"/>
          <w:color w:val="FF0000"/>
        </w:rPr>
      </w:pPr>
    </w:p>
    <w:sectPr w:rsidR="006772E3" w:rsidRPr="001101A6" w:rsidSect="00C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7370A"/>
    <w:multiLevelType w:val="multilevel"/>
    <w:tmpl w:val="C26E879A"/>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96EEC"/>
    <w:multiLevelType w:val="hybridMultilevel"/>
    <w:tmpl w:val="439C3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7A1763"/>
    <w:multiLevelType w:val="multilevel"/>
    <w:tmpl w:val="BB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83A07"/>
    <w:multiLevelType w:val="hybridMultilevel"/>
    <w:tmpl w:val="03EE04A8"/>
    <w:lvl w:ilvl="0" w:tplc="3F80892C">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E1070A"/>
    <w:multiLevelType w:val="hybridMultilevel"/>
    <w:tmpl w:val="A832F2C6"/>
    <w:lvl w:ilvl="0" w:tplc="4D485C1A">
      <w:start w:val="19"/>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3C233A77"/>
    <w:multiLevelType w:val="hybridMultilevel"/>
    <w:tmpl w:val="584E38F2"/>
    <w:lvl w:ilvl="0" w:tplc="0C2A2254">
      <w:start w:val="1"/>
      <w:numFmt w:val="decimal"/>
      <w:lvlText w:val="%1."/>
      <w:lvlJc w:val="left"/>
      <w:pPr>
        <w:tabs>
          <w:tab w:val="num" w:pos="720"/>
        </w:tabs>
        <w:ind w:left="720" w:hanging="360"/>
      </w:pPr>
    </w:lvl>
    <w:lvl w:ilvl="1" w:tplc="41B65F8A">
      <w:start w:val="1"/>
      <w:numFmt w:val="decimal"/>
      <w:lvlText w:val="%2."/>
      <w:lvlJc w:val="left"/>
      <w:pPr>
        <w:tabs>
          <w:tab w:val="num" w:pos="1440"/>
        </w:tabs>
        <w:ind w:left="1440" w:hanging="360"/>
      </w:pPr>
    </w:lvl>
    <w:lvl w:ilvl="2" w:tplc="AC98CF22" w:tentative="1">
      <w:start w:val="1"/>
      <w:numFmt w:val="decimal"/>
      <w:lvlText w:val="%3."/>
      <w:lvlJc w:val="left"/>
      <w:pPr>
        <w:tabs>
          <w:tab w:val="num" w:pos="2160"/>
        </w:tabs>
        <w:ind w:left="2160" w:hanging="360"/>
      </w:pPr>
    </w:lvl>
    <w:lvl w:ilvl="3" w:tplc="01A46B76" w:tentative="1">
      <w:start w:val="1"/>
      <w:numFmt w:val="decimal"/>
      <w:lvlText w:val="%4."/>
      <w:lvlJc w:val="left"/>
      <w:pPr>
        <w:tabs>
          <w:tab w:val="num" w:pos="2880"/>
        </w:tabs>
        <w:ind w:left="2880" w:hanging="360"/>
      </w:pPr>
    </w:lvl>
    <w:lvl w:ilvl="4" w:tplc="153E3E26" w:tentative="1">
      <w:start w:val="1"/>
      <w:numFmt w:val="decimal"/>
      <w:lvlText w:val="%5."/>
      <w:lvlJc w:val="left"/>
      <w:pPr>
        <w:tabs>
          <w:tab w:val="num" w:pos="3600"/>
        </w:tabs>
        <w:ind w:left="3600" w:hanging="360"/>
      </w:pPr>
    </w:lvl>
    <w:lvl w:ilvl="5" w:tplc="89A63BAC" w:tentative="1">
      <w:start w:val="1"/>
      <w:numFmt w:val="decimal"/>
      <w:lvlText w:val="%6."/>
      <w:lvlJc w:val="left"/>
      <w:pPr>
        <w:tabs>
          <w:tab w:val="num" w:pos="4320"/>
        </w:tabs>
        <w:ind w:left="4320" w:hanging="360"/>
      </w:pPr>
    </w:lvl>
    <w:lvl w:ilvl="6" w:tplc="8D2E8EB6" w:tentative="1">
      <w:start w:val="1"/>
      <w:numFmt w:val="decimal"/>
      <w:lvlText w:val="%7."/>
      <w:lvlJc w:val="left"/>
      <w:pPr>
        <w:tabs>
          <w:tab w:val="num" w:pos="5040"/>
        </w:tabs>
        <w:ind w:left="5040" w:hanging="360"/>
      </w:pPr>
    </w:lvl>
    <w:lvl w:ilvl="7" w:tplc="72BAA8F4" w:tentative="1">
      <w:start w:val="1"/>
      <w:numFmt w:val="decimal"/>
      <w:lvlText w:val="%8."/>
      <w:lvlJc w:val="left"/>
      <w:pPr>
        <w:tabs>
          <w:tab w:val="num" w:pos="5760"/>
        </w:tabs>
        <w:ind w:left="5760" w:hanging="360"/>
      </w:pPr>
    </w:lvl>
    <w:lvl w:ilvl="8" w:tplc="18B2E0F4" w:tentative="1">
      <w:start w:val="1"/>
      <w:numFmt w:val="decimal"/>
      <w:lvlText w:val="%9."/>
      <w:lvlJc w:val="left"/>
      <w:pPr>
        <w:tabs>
          <w:tab w:val="num" w:pos="6480"/>
        </w:tabs>
        <w:ind w:left="6480" w:hanging="360"/>
      </w:pPr>
    </w:lvl>
  </w:abstractNum>
  <w:abstractNum w:abstractNumId="6" w15:restartNumberingAfterBreak="0">
    <w:nsid w:val="3C430902"/>
    <w:multiLevelType w:val="hybridMultilevel"/>
    <w:tmpl w:val="7E7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634FC"/>
    <w:multiLevelType w:val="hybridMultilevel"/>
    <w:tmpl w:val="24AAE1BE"/>
    <w:lvl w:ilvl="0" w:tplc="E19CA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57C7E"/>
    <w:multiLevelType w:val="hybridMultilevel"/>
    <w:tmpl w:val="AEAEE326"/>
    <w:lvl w:ilvl="0" w:tplc="83DAD3E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32D6E56"/>
    <w:multiLevelType w:val="hybridMultilevel"/>
    <w:tmpl w:val="FCC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C2B64"/>
    <w:multiLevelType w:val="hybridMultilevel"/>
    <w:tmpl w:val="11C64CCC"/>
    <w:lvl w:ilvl="0" w:tplc="F5FC8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47F92"/>
    <w:multiLevelType w:val="hybridMultilevel"/>
    <w:tmpl w:val="F8F68CEA"/>
    <w:lvl w:ilvl="0" w:tplc="AFF24D7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AD0A1F"/>
    <w:multiLevelType w:val="hybridMultilevel"/>
    <w:tmpl w:val="0C7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11"/>
  </w:num>
  <w:num w:numId="6">
    <w:abstractNumId w:val="1"/>
  </w:num>
  <w:num w:numId="7">
    <w:abstractNumId w:val="6"/>
  </w:num>
  <w:num w:numId="8">
    <w:abstractNumId w:val="7"/>
  </w:num>
  <w:num w:numId="9">
    <w:abstractNumId w:val="5"/>
  </w:num>
  <w:num w:numId="10">
    <w:abstractNumId w:val="3"/>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620A"/>
    <w:rsid w:val="00010F50"/>
    <w:rsid w:val="00023994"/>
    <w:rsid w:val="0004676F"/>
    <w:rsid w:val="00084AF9"/>
    <w:rsid w:val="000935DB"/>
    <w:rsid w:val="000A2EC7"/>
    <w:rsid w:val="000B3AE1"/>
    <w:rsid w:val="000B4A9C"/>
    <w:rsid w:val="000B4B91"/>
    <w:rsid w:val="000C1594"/>
    <w:rsid w:val="000C5113"/>
    <w:rsid w:val="000D40DD"/>
    <w:rsid w:val="000E717B"/>
    <w:rsid w:val="000F2316"/>
    <w:rsid w:val="00100510"/>
    <w:rsid w:val="001101A6"/>
    <w:rsid w:val="00113992"/>
    <w:rsid w:val="001377B0"/>
    <w:rsid w:val="00137882"/>
    <w:rsid w:val="00145DC0"/>
    <w:rsid w:val="00150B4F"/>
    <w:rsid w:val="00161698"/>
    <w:rsid w:val="00165DA3"/>
    <w:rsid w:val="00170FB2"/>
    <w:rsid w:val="0018158E"/>
    <w:rsid w:val="0018282A"/>
    <w:rsid w:val="0018307E"/>
    <w:rsid w:val="00185282"/>
    <w:rsid w:val="001875E4"/>
    <w:rsid w:val="00197E64"/>
    <w:rsid w:val="001E0C2B"/>
    <w:rsid w:val="001F6E27"/>
    <w:rsid w:val="00203649"/>
    <w:rsid w:val="00237754"/>
    <w:rsid w:val="00243287"/>
    <w:rsid w:val="0028346D"/>
    <w:rsid w:val="00293D91"/>
    <w:rsid w:val="002B00A2"/>
    <w:rsid w:val="002B16E1"/>
    <w:rsid w:val="002B256F"/>
    <w:rsid w:val="002C6179"/>
    <w:rsid w:val="002E45B3"/>
    <w:rsid w:val="003005E7"/>
    <w:rsid w:val="00303DFE"/>
    <w:rsid w:val="00310720"/>
    <w:rsid w:val="003327F2"/>
    <w:rsid w:val="00353C82"/>
    <w:rsid w:val="00362278"/>
    <w:rsid w:val="00362D5A"/>
    <w:rsid w:val="00365E45"/>
    <w:rsid w:val="00367B42"/>
    <w:rsid w:val="00385A33"/>
    <w:rsid w:val="003C7F3B"/>
    <w:rsid w:val="003F3DDC"/>
    <w:rsid w:val="00400489"/>
    <w:rsid w:val="0040403A"/>
    <w:rsid w:val="00430368"/>
    <w:rsid w:val="00433406"/>
    <w:rsid w:val="00434F07"/>
    <w:rsid w:val="0043636D"/>
    <w:rsid w:val="00460C84"/>
    <w:rsid w:val="004667F5"/>
    <w:rsid w:val="00497232"/>
    <w:rsid w:val="004A6900"/>
    <w:rsid w:val="004D11D1"/>
    <w:rsid w:val="00506E78"/>
    <w:rsid w:val="00507214"/>
    <w:rsid w:val="0051758A"/>
    <w:rsid w:val="005219D6"/>
    <w:rsid w:val="005438B9"/>
    <w:rsid w:val="00565F5F"/>
    <w:rsid w:val="00586847"/>
    <w:rsid w:val="00587E6A"/>
    <w:rsid w:val="005A3D39"/>
    <w:rsid w:val="005B4B30"/>
    <w:rsid w:val="005E297F"/>
    <w:rsid w:val="005F0CBA"/>
    <w:rsid w:val="005F0DDC"/>
    <w:rsid w:val="005F2E57"/>
    <w:rsid w:val="005F4F99"/>
    <w:rsid w:val="006252F0"/>
    <w:rsid w:val="006772E3"/>
    <w:rsid w:val="00692E08"/>
    <w:rsid w:val="006974A1"/>
    <w:rsid w:val="006B3D5E"/>
    <w:rsid w:val="006D39FF"/>
    <w:rsid w:val="006E18ED"/>
    <w:rsid w:val="006F2EBF"/>
    <w:rsid w:val="0070182D"/>
    <w:rsid w:val="00717CA0"/>
    <w:rsid w:val="00721903"/>
    <w:rsid w:val="00746F25"/>
    <w:rsid w:val="00764E1B"/>
    <w:rsid w:val="00777126"/>
    <w:rsid w:val="00786247"/>
    <w:rsid w:val="00786DF9"/>
    <w:rsid w:val="007B1D2B"/>
    <w:rsid w:val="007B68F5"/>
    <w:rsid w:val="007C685D"/>
    <w:rsid w:val="007D4794"/>
    <w:rsid w:val="007E26A8"/>
    <w:rsid w:val="007E651C"/>
    <w:rsid w:val="007F29AB"/>
    <w:rsid w:val="007F78E1"/>
    <w:rsid w:val="00812048"/>
    <w:rsid w:val="00825FE8"/>
    <w:rsid w:val="0083147B"/>
    <w:rsid w:val="008341C0"/>
    <w:rsid w:val="00841338"/>
    <w:rsid w:val="00853A51"/>
    <w:rsid w:val="008625E5"/>
    <w:rsid w:val="00862ACF"/>
    <w:rsid w:val="00863D74"/>
    <w:rsid w:val="008730DE"/>
    <w:rsid w:val="00891706"/>
    <w:rsid w:val="008A7BDB"/>
    <w:rsid w:val="008D0A34"/>
    <w:rsid w:val="008D1760"/>
    <w:rsid w:val="008F0C9B"/>
    <w:rsid w:val="00900492"/>
    <w:rsid w:val="00900EF0"/>
    <w:rsid w:val="0090620A"/>
    <w:rsid w:val="00923B69"/>
    <w:rsid w:val="0094215D"/>
    <w:rsid w:val="00981DF6"/>
    <w:rsid w:val="00990224"/>
    <w:rsid w:val="0099470D"/>
    <w:rsid w:val="009962BC"/>
    <w:rsid w:val="009A5E88"/>
    <w:rsid w:val="009A7F33"/>
    <w:rsid w:val="009B3871"/>
    <w:rsid w:val="00A10665"/>
    <w:rsid w:val="00A23735"/>
    <w:rsid w:val="00A31661"/>
    <w:rsid w:val="00A55F8D"/>
    <w:rsid w:val="00A62E0B"/>
    <w:rsid w:val="00A84135"/>
    <w:rsid w:val="00AA29C2"/>
    <w:rsid w:val="00AB2F87"/>
    <w:rsid w:val="00AB4B24"/>
    <w:rsid w:val="00AC7D39"/>
    <w:rsid w:val="00AD0C1D"/>
    <w:rsid w:val="00AF3CD5"/>
    <w:rsid w:val="00B243DC"/>
    <w:rsid w:val="00B25F58"/>
    <w:rsid w:val="00B41820"/>
    <w:rsid w:val="00B510E5"/>
    <w:rsid w:val="00B542AC"/>
    <w:rsid w:val="00B544AD"/>
    <w:rsid w:val="00B56C94"/>
    <w:rsid w:val="00B90E54"/>
    <w:rsid w:val="00BA33A4"/>
    <w:rsid w:val="00BB2A99"/>
    <w:rsid w:val="00BB74F1"/>
    <w:rsid w:val="00C15438"/>
    <w:rsid w:val="00C4017C"/>
    <w:rsid w:val="00C70D9C"/>
    <w:rsid w:val="00C94F8F"/>
    <w:rsid w:val="00C9552B"/>
    <w:rsid w:val="00CD3EA4"/>
    <w:rsid w:val="00CD7549"/>
    <w:rsid w:val="00CE27FD"/>
    <w:rsid w:val="00CE6C41"/>
    <w:rsid w:val="00CF3187"/>
    <w:rsid w:val="00CF3787"/>
    <w:rsid w:val="00CF626B"/>
    <w:rsid w:val="00D53804"/>
    <w:rsid w:val="00D56A4F"/>
    <w:rsid w:val="00D600CE"/>
    <w:rsid w:val="00D66F8A"/>
    <w:rsid w:val="00D71AE3"/>
    <w:rsid w:val="00D91057"/>
    <w:rsid w:val="00DA4219"/>
    <w:rsid w:val="00DB1947"/>
    <w:rsid w:val="00DB2EB3"/>
    <w:rsid w:val="00DB6168"/>
    <w:rsid w:val="00DB6B08"/>
    <w:rsid w:val="00DC3685"/>
    <w:rsid w:val="00DC48F6"/>
    <w:rsid w:val="00DC54A6"/>
    <w:rsid w:val="00DC5E51"/>
    <w:rsid w:val="00DD0CD9"/>
    <w:rsid w:val="00DE6679"/>
    <w:rsid w:val="00DE76C4"/>
    <w:rsid w:val="00DF1932"/>
    <w:rsid w:val="00E03AAF"/>
    <w:rsid w:val="00E07792"/>
    <w:rsid w:val="00E11A0A"/>
    <w:rsid w:val="00E367C7"/>
    <w:rsid w:val="00E50662"/>
    <w:rsid w:val="00E50E89"/>
    <w:rsid w:val="00E551F0"/>
    <w:rsid w:val="00E70FBE"/>
    <w:rsid w:val="00E720E1"/>
    <w:rsid w:val="00E9633F"/>
    <w:rsid w:val="00EA41DE"/>
    <w:rsid w:val="00EB01EE"/>
    <w:rsid w:val="00EC7654"/>
    <w:rsid w:val="00ED0866"/>
    <w:rsid w:val="00EF7D46"/>
    <w:rsid w:val="00F032FD"/>
    <w:rsid w:val="00F04165"/>
    <w:rsid w:val="00F07CFA"/>
    <w:rsid w:val="00F14E17"/>
    <w:rsid w:val="00F35514"/>
    <w:rsid w:val="00F466F2"/>
    <w:rsid w:val="00F511B2"/>
    <w:rsid w:val="00F60C59"/>
    <w:rsid w:val="00F60FD6"/>
    <w:rsid w:val="00F61036"/>
    <w:rsid w:val="00F62B73"/>
    <w:rsid w:val="00F714DC"/>
    <w:rsid w:val="00F734EC"/>
    <w:rsid w:val="00F77765"/>
    <w:rsid w:val="00F8217A"/>
    <w:rsid w:val="00F83123"/>
    <w:rsid w:val="00FA1F5A"/>
    <w:rsid w:val="00FC1BE9"/>
    <w:rsid w:val="00FC3A19"/>
    <w:rsid w:val="00FE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F909"/>
  <w15:docId w15:val="{F40C52B0-4093-4605-8A27-CF68CFE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20A"/>
  </w:style>
  <w:style w:type="character" w:styleId="Hyperlink">
    <w:name w:val="Hyperlink"/>
    <w:basedOn w:val="DefaultParagraphFont"/>
    <w:uiPriority w:val="99"/>
    <w:unhideWhenUsed/>
    <w:rsid w:val="0090620A"/>
    <w:rPr>
      <w:color w:val="0000FF"/>
      <w:u w:val="single"/>
    </w:rPr>
  </w:style>
  <w:style w:type="paragraph" w:styleId="ListParagraph">
    <w:name w:val="List Paragraph"/>
    <w:basedOn w:val="Normal"/>
    <w:uiPriority w:val="34"/>
    <w:qFormat/>
    <w:rsid w:val="0090620A"/>
    <w:pPr>
      <w:ind w:left="720"/>
      <w:contextualSpacing/>
    </w:pPr>
  </w:style>
  <w:style w:type="table" w:styleId="TableGrid">
    <w:name w:val="Table Grid"/>
    <w:basedOn w:val="TableNormal"/>
    <w:uiPriority w:val="59"/>
    <w:rsid w:val="006D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FF"/>
    <w:rPr>
      <w:rFonts w:ascii="Tahoma" w:hAnsi="Tahoma" w:cs="Tahoma"/>
      <w:sz w:val="16"/>
      <w:szCs w:val="16"/>
    </w:rPr>
  </w:style>
  <w:style w:type="character" w:customStyle="1" w:styleId="gi">
    <w:name w:val="gi"/>
    <w:basedOn w:val="DefaultParagraphFont"/>
    <w:rsid w:val="00EA41DE"/>
  </w:style>
  <w:style w:type="character" w:styleId="FollowedHyperlink">
    <w:name w:val="FollowedHyperlink"/>
    <w:basedOn w:val="DefaultParagraphFont"/>
    <w:uiPriority w:val="99"/>
    <w:semiHidden/>
    <w:unhideWhenUsed/>
    <w:rsid w:val="0018158E"/>
    <w:rPr>
      <w:color w:val="954F72" w:themeColor="followedHyperlink"/>
      <w:u w:val="single"/>
    </w:rPr>
  </w:style>
  <w:style w:type="paragraph" w:styleId="NormalWeb">
    <w:name w:val="Normal (Web)"/>
    <w:basedOn w:val="Normal"/>
    <w:uiPriority w:val="99"/>
    <w:semiHidden/>
    <w:unhideWhenUsed/>
    <w:rsid w:val="0077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0C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EC7654"/>
  </w:style>
  <w:style w:type="paragraph" w:styleId="PlainText">
    <w:name w:val="Plain Text"/>
    <w:basedOn w:val="Normal"/>
    <w:link w:val="PlainTextChar"/>
    <w:uiPriority w:val="99"/>
    <w:unhideWhenUsed/>
    <w:rsid w:val="00EC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C7654"/>
    <w:rPr>
      <w:rFonts w:ascii="Times New Roman" w:eastAsia="Times New Roman" w:hAnsi="Times New Roman" w:cs="Times New Roman"/>
      <w:sz w:val="24"/>
      <w:szCs w:val="24"/>
    </w:rPr>
  </w:style>
  <w:style w:type="character" w:customStyle="1" w:styleId="auto-select">
    <w:name w:val="auto-select"/>
    <w:basedOn w:val="DefaultParagraphFont"/>
    <w:rsid w:val="009B3871"/>
  </w:style>
  <w:style w:type="character" w:styleId="CommentReference">
    <w:name w:val="annotation reference"/>
    <w:basedOn w:val="DefaultParagraphFont"/>
    <w:uiPriority w:val="99"/>
    <w:semiHidden/>
    <w:unhideWhenUsed/>
    <w:rsid w:val="00825FE8"/>
    <w:rPr>
      <w:sz w:val="16"/>
      <w:szCs w:val="16"/>
    </w:rPr>
  </w:style>
  <w:style w:type="paragraph" w:styleId="CommentText">
    <w:name w:val="annotation text"/>
    <w:basedOn w:val="Normal"/>
    <w:link w:val="CommentTextChar"/>
    <w:uiPriority w:val="99"/>
    <w:semiHidden/>
    <w:unhideWhenUsed/>
    <w:rsid w:val="00825FE8"/>
    <w:pPr>
      <w:spacing w:line="240" w:lineRule="auto"/>
    </w:pPr>
    <w:rPr>
      <w:sz w:val="20"/>
      <w:szCs w:val="20"/>
    </w:rPr>
  </w:style>
  <w:style w:type="character" w:customStyle="1" w:styleId="CommentTextChar">
    <w:name w:val="Comment Text Char"/>
    <w:basedOn w:val="DefaultParagraphFont"/>
    <w:link w:val="CommentText"/>
    <w:uiPriority w:val="99"/>
    <w:semiHidden/>
    <w:rsid w:val="00825FE8"/>
    <w:rPr>
      <w:sz w:val="20"/>
      <w:szCs w:val="20"/>
    </w:rPr>
  </w:style>
  <w:style w:type="paragraph" w:styleId="CommentSubject">
    <w:name w:val="annotation subject"/>
    <w:basedOn w:val="CommentText"/>
    <w:next w:val="CommentText"/>
    <w:link w:val="CommentSubjectChar"/>
    <w:uiPriority w:val="99"/>
    <w:semiHidden/>
    <w:unhideWhenUsed/>
    <w:rsid w:val="00825FE8"/>
    <w:rPr>
      <w:b/>
      <w:bCs/>
    </w:rPr>
  </w:style>
  <w:style w:type="character" w:customStyle="1" w:styleId="CommentSubjectChar">
    <w:name w:val="Comment Subject Char"/>
    <w:basedOn w:val="CommentTextChar"/>
    <w:link w:val="CommentSubject"/>
    <w:uiPriority w:val="99"/>
    <w:semiHidden/>
    <w:rsid w:val="00825FE8"/>
    <w:rPr>
      <w:b/>
      <w:bCs/>
      <w:sz w:val="20"/>
      <w:szCs w:val="20"/>
    </w:rPr>
  </w:style>
  <w:style w:type="character" w:styleId="UnresolvedMention">
    <w:name w:val="Unresolved Mention"/>
    <w:basedOn w:val="DefaultParagraphFont"/>
    <w:uiPriority w:val="99"/>
    <w:semiHidden/>
    <w:unhideWhenUsed/>
    <w:rsid w:val="009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7412">
      <w:bodyDiv w:val="1"/>
      <w:marLeft w:val="0"/>
      <w:marRight w:val="0"/>
      <w:marTop w:val="0"/>
      <w:marBottom w:val="0"/>
      <w:divBdr>
        <w:top w:val="none" w:sz="0" w:space="0" w:color="auto"/>
        <w:left w:val="none" w:sz="0" w:space="0" w:color="auto"/>
        <w:bottom w:val="none" w:sz="0" w:space="0" w:color="auto"/>
        <w:right w:val="none" w:sz="0" w:space="0" w:color="auto"/>
      </w:divBdr>
    </w:div>
    <w:div w:id="326399563">
      <w:bodyDiv w:val="1"/>
      <w:marLeft w:val="0"/>
      <w:marRight w:val="0"/>
      <w:marTop w:val="0"/>
      <w:marBottom w:val="0"/>
      <w:divBdr>
        <w:top w:val="none" w:sz="0" w:space="0" w:color="auto"/>
        <w:left w:val="none" w:sz="0" w:space="0" w:color="auto"/>
        <w:bottom w:val="none" w:sz="0" w:space="0" w:color="auto"/>
        <w:right w:val="none" w:sz="0" w:space="0" w:color="auto"/>
      </w:divBdr>
    </w:div>
    <w:div w:id="453259446">
      <w:bodyDiv w:val="1"/>
      <w:marLeft w:val="0"/>
      <w:marRight w:val="0"/>
      <w:marTop w:val="0"/>
      <w:marBottom w:val="0"/>
      <w:divBdr>
        <w:top w:val="none" w:sz="0" w:space="0" w:color="auto"/>
        <w:left w:val="none" w:sz="0" w:space="0" w:color="auto"/>
        <w:bottom w:val="none" w:sz="0" w:space="0" w:color="auto"/>
        <w:right w:val="none" w:sz="0" w:space="0" w:color="auto"/>
      </w:divBdr>
    </w:div>
    <w:div w:id="583341096">
      <w:bodyDiv w:val="1"/>
      <w:marLeft w:val="0"/>
      <w:marRight w:val="0"/>
      <w:marTop w:val="0"/>
      <w:marBottom w:val="0"/>
      <w:divBdr>
        <w:top w:val="none" w:sz="0" w:space="0" w:color="auto"/>
        <w:left w:val="none" w:sz="0" w:space="0" w:color="auto"/>
        <w:bottom w:val="none" w:sz="0" w:space="0" w:color="auto"/>
        <w:right w:val="none" w:sz="0" w:space="0" w:color="auto"/>
      </w:divBdr>
    </w:div>
    <w:div w:id="844855660">
      <w:bodyDiv w:val="1"/>
      <w:marLeft w:val="0"/>
      <w:marRight w:val="0"/>
      <w:marTop w:val="0"/>
      <w:marBottom w:val="0"/>
      <w:divBdr>
        <w:top w:val="none" w:sz="0" w:space="0" w:color="auto"/>
        <w:left w:val="none" w:sz="0" w:space="0" w:color="auto"/>
        <w:bottom w:val="none" w:sz="0" w:space="0" w:color="auto"/>
        <w:right w:val="none" w:sz="0" w:space="0" w:color="auto"/>
      </w:divBdr>
    </w:div>
    <w:div w:id="854273258">
      <w:bodyDiv w:val="1"/>
      <w:marLeft w:val="0"/>
      <w:marRight w:val="0"/>
      <w:marTop w:val="0"/>
      <w:marBottom w:val="0"/>
      <w:divBdr>
        <w:top w:val="none" w:sz="0" w:space="0" w:color="auto"/>
        <w:left w:val="none" w:sz="0" w:space="0" w:color="auto"/>
        <w:bottom w:val="none" w:sz="0" w:space="0" w:color="auto"/>
        <w:right w:val="none" w:sz="0" w:space="0" w:color="auto"/>
      </w:divBdr>
    </w:div>
    <w:div w:id="1173953019">
      <w:bodyDiv w:val="1"/>
      <w:marLeft w:val="0"/>
      <w:marRight w:val="0"/>
      <w:marTop w:val="0"/>
      <w:marBottom w:val="0"/>
      <w:divBdr>
        <w:top w:val="none" w:sz="0" w:space="0" w:color="auto"/>
        <w:left w:val="none" w:sz="0" w:space="0" w:color="auto"/>
        <w:bottom w:val="none" w:sz="0" w:space="0" w:color="auto"/>
        <w:right w:val="none" w:sz="0" w:space="0" w:color="auto"/>
      </w:divBdr>
    </w:div>
    <w:div w:id="1535849093">
      <w:bodyDiv w:val="1"/>
      <w:marLeft w:val="0"/>
      <w:marRight w:val="0"/>
      <w:marTop w:val="0"/>
      <w:marBottom w:val="0"/>
      <w:divBdr>
        <w:top w:val="none" w:sz="0" w:space="0" w:color="auto"/>
        <w:left w:val="none" w:sz="0" w:space="0" w:color="auto"/>
        <w:bottom w:val="none" w:sz="0" w:space="0" w:color="auto"/>
        <w:right w:val="none" w:sz="0" w:space="0" w:color="auto"/>
      </w:divBdr>
    </w:div>
    <w:div w:id="1779791510">
      <w:bodyDiv w:val="1"/>
      <w:marLeft w:val="0"/>
      <w:marRight w:val="0"/>
      <w:marTop w:val="0"/>
      <w:marBottom w:val="0"/>
      <w:divBdr>
        <w:top w:val="none" w:sz="0" w:space="0" w:color="auto"/>
        <w:left w:val="none" w:sz="0" w:space="0" w:color="auto"/>
        <w:bottom w:val="none" w:sz="0" w:space="0" w:color="auto"/>
        <w:right w:val="none" w:sz="0" w:space="0" w:color="auto"/>
      </w:divBdr>
    </w:div>
    <w:div w:id="1782720815">
      <w:bodyDiv w:val="1"/>
      <w:marLeft w:val="0"/>
      <w:marRight w:val="0"/>
      <w:marTop w:val="0"/>
      <w:marBottom w:val="0"/>
      <w:divBdr>
        <w:top w:val="none" w:sz="0" w:space="0" w:color="auto"/>
        <w:left w:val="none" w:sz="0" w:space="0" w:color="auto"/>
        <w:bottom w:val="none" w:sz="0" w:space="0" w:color="auto"/>
        <w:right w:val="none" w:sz="0" w:space="0" w:color="auto"/>
      </w:divBdr>
    </w:div>
    <w:div w:id="21174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lifelines" TargetMode="External"/><Relationship Id="rId3" Type="http://schemas.openxmlformats.org/officeDocument/2006/relationships/settings" Target="settings.xml"/><Relationship Id="rId7" Type="http://schemas.openxmlformats.org/officeDocument/2006/relationships/hyperlink" Target="https://media.oregonstate.edu/media/t/1_yvzj78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plorer.bee.oregonstate.edu/Topic/coastalresilience/OCF_Materi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jevanswi</dc:creator>
  <cp:lastModifiedBy>Peter Ruggiero</cp:lastModifiedBy>
  <cp:revision>5</cp:revision>
  <cp:lastPrinted>2019-10-28T22:29:00Z</cp:lastPrinted>
  <dcterms:created xsi:type="dcterms:W3CDTF">2020-06-16T18:05:00Z</dcterms:created>
  <dcterms:modified xsi:type="dcterms:W3CDTF">2020-07-08T21:19:00Z</dcterms:modified>
</cp:coreProperties>
</file>